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7A" w:rsidRDefault="0040077A" w:rsidP="0040077A">
      <w:pPr>
        <w:pStyle w:val="NormalWeb"/>
        <w:jc w:val="center"/>
      </w:pPr>
      <w:r>
        <w:rPr>
          <w:rStyle w:val="Strong"/>
          <w:rFonts w:eastAsia="Arial Unicode MS"/>
        </w:rPr>
        <w:t>ТЕХНИЧКА СПЕЦИФИКАЦИЈА</w:t>
      </w:r>
      <w:r>
        <w:br/>
      </w:r>
      <w:r>
        <w:rPr>
          <w:rStyle w:val="Strong"/>
          <w:rFonts w:eastAsia="Arial Unicode MS"/>
        </w:rPr>
        <w:t>за набавку тонера за штампаче</w:t>
      </w:r>
    </w:p>
    <w:p w:rsidR="0040077A" w:rsidRDefault="0040077A" w:rsidP="0040077A">
      <w:pPr>
        <w:pStyle w:val="NormalWeb"/>
        <w:jc w:val="both"/>
      </w:pPr>
      <w:proofErr w:type="gramStart"/>
      <w:r>
        <w:t>Предмет набавке су тонери за штампаче за потребе Основног суда у Неготину и Судске јединице у Кладову.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  <w:gridCol w:w="5759"/>
        <w:gridCol w:w="1589"/>
        <w:gridCol w:w="2068"/>
      </w:tblGrid>
      <w:tr w:rsidR="0040077A" w:rsidTr="00400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0077A" w:rsidRDefault="0040077A" w:rsidP="0040077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Р.бр.</w:t>
            </w:r>
          </w:p>
        </w:tc>
        <w:tc>
          <w:tcPr>
            <w:tcW w:w="0" w:type="auto"/>
            <w:vAlign w:val="center"/>
            <w:hideMark/>
          </w:tcPr>
          <w:p w:rsidR="0040077A" w:rsidRDefault="0040077A" w:rsidP="0040077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Назив добра / опис</w:t>
            </w:r>
          </w:p>
        </w:tc>
        <w:tc>
          <w:tcPr>
            <w:tcW w:w="0" w:type="auto"/>
            <w:vAlign w:val="center"/>
            <w:hideMark/>
          </w:tcPr>
          <w:p w:rsidR="0040077A" w:rsidRDefault="0040077A" w:rsidP="0040077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Јединица мере</w:t>
            </w:r>
          </w:p>
        </w:tc>
        <w:tc>
          <w:tcPr>
            <w:tcW w:w="0" w:type="auto"/>
            <w:vAlign w:val="center"/>
            <w:hideMark/>
          </w:tcPr>
          <w:p w:rsidR="0040077A" w:rsidRDefault="0040077A" w:rsidP="0040077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Оквирна количина</w:t>
            </w:r>
          </w:p>
        </w:tc>
      </w:tr>
      <w:tr w:rsidR="0040077A" w:rsidTr="0040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77A" w:rsidRDefault="0040077A" w:rsidP="0040077A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0077A" w:rsidRDefault="0040077A" w:rsidP="0040077A">
            <w:pPr>
              <w:rPr>
                <w:szCs w:val="24"/>
              </w:rPr>
            </w:pPr>
            <w:r>
              <w:t xml:space="preserve">Пуњени/рециклирани тонер за штампач </w:t>
            </w:r>
            <w:r>
              <w:rPr>
                <w:rStyle w:val="Strong"/>
                <w:rFonts w:eastAsia="Arial Unicode MS"/>
              </w:rPr>
              <w:t>HP LaserJet P1102</w:t>
            </w:r>
          </w:p>
        </w:tc>
        <w:tc>
          <w:tcPr>
            <w:tcW w:w="0" w:type="auto"/>
            <w:vAlign w:val="center"/>
            <w:hideMark/>
          </w:tcPr>
          <w:p w:rsidR="0040077A" w:rsidRDefault="0040077A" w:rsidP="0040077A">
            <w:pPr>
              <w:jc w:val="center"/>
              <w:rPr>
                <w:szCs w:val="24"/>
              </w:rPr>
            </w:pPr>
            <w:r>
              <w:t>комад</w:t>
            </w:r>
          </w:p>
        </w:tc>
        <w:tc>
          <w:tcPr>
            <w:tcW w:w="0" w:type="auto"/>
            <w:vAlign w:val="center"/>
            <w:hideMark/>
          </w:tcPr>
          <w:p w:rsidR="0040077A" w:rsidRDefault="0040077A" w:rsidP="0040077A">
            <w:pPr>
              <w:jc w:val="center"/>
              <w:rPr>
                <w:szCs w:val="24"/>
              </w:rPr>
            </w:pPr>
            <w:r>
              <w:t>103</w:t>
            </w:r>
          </w:p>
        </w:tc>
      </w:tr>
      <w:tr w:rsidR="0040077A" w:rsidTr="0040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77A" w:rsidRDefault="0040077A" w:rsidP="0040077A">
            <w:pPr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40077A" w:rsidRDefault="0040077A" w:rsidP="0040077A">
            <w:pPr>
              <w:rPr>
                <w:szCs w:val="24"/>
              </w:rPr>
            </w:pPr>
            <w:r>
              <w:t xml:space="preserve">Пуњени/рециклирани тонер за штампач </w:t>
            </w:r>
            <w:r>
              <w:rPr>
                <w:rStyle w:val="Strong"/>
                <w:rFonts w:eastAsia="Arial Unicode MS"/>
              </w:rPr>
              <w:t>Canon LBP 6670</w:t>
            </w:r>
          </w:p>
        </w:tc>
        <w:tc>
          <w:tcPr>
            <w:tcW w:w="0" w:type="auto"/>
            <w:vAlign w:val="center"/>
            <w:hideMark/>
          </w:tcPr>
          <w:p w:rsidR="0040077A" w:rsidRDefault="0040077A" w:rsidP="0040077A">
            <w:pPr>
              <w:jc w:val="center"/>
              <w:rPr>
                <w:szCs w:val="24"/>
              </w:rPr>
            </w:pPr>
            <w:r>
              <w:t>комад</w:t>
            </w:r>
          </w:p>
        </w:tc>
        <w:tc>
          <w:tcPr>
            <w:tcW w:w="0" w:type="auto"/>
            <w:vAlign w:val="center"/>
            <w:hideMark/>
          </w:tcPr>
          <w:p w:rsidR="0040077A" w:rsidRDefault="0040077A" w:rsidP="0040077A">
            <w:pPr>
              <w:jc w:val="center"/>
              <w:rPr>
                <w:szCs w:val="24"/>
              </w:rPr>
            </w:pPr>
            <w:r>
              <w:t>20</w:t>
            </w:r>
          </w:p>
        </w:tc>
      </w:tr>
      <w:tr w:rsidR="0040077A" w:rsidTr="004007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77A" w:rsidRDefault="0040077A" w:rsidP="0040077A">
            <w:pPr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40077A" w:rsidRDefault="0040077A" w:rsidP="0040077A">
            <w:pPr>
              <w:rPr>
                <w:szCs w:val="24"/>
              </w:rPr>
            </w:pPr>
            <w:r>
              <w:t xml:space="preserve">Нови тонер за штампач </w:t>
            </w:r>
            <w:r>
              <w:rPr>
                <w:rStyle w:val="Strong"/>
                <w:rFonts w:eastAsia="Arial Unicode MS"/>
              </w:rPr>
              <w:t>Kyocera ECOSYS FS-1060DN</w:t>
            </w:r>
          </w:p>
        </w:tc>
        <w:tc>
          <w:tcPr>
            <w:tcW w:w="0" w:type="auto"/>
            <w:vAlign w:val="center"/>
            <w:hideMark/>
          </w:tcPr>
          <w:p w:rsidR="0040077A" w:rsidRDefault="0040077A" w:rsidP="0040077A">
            <w:pPr>
              <w:jc w:val="center"/>
              <w:rPr>
                <w:szCs w:val="24"/>
              </w:rPr>
            </w:pPr>
            <w:r>
              <w:t>комад</w:t>
            </w:r>
          </w:p>
        </w:tc>
        <w:tc>
          <w:tcPr>
            <w:tcW w:w="0" w:type="auto"/>
            <w:vAlign w:val="center"/>
            <w:hideMark/>
          </w:tcPr>
          <w:p w:rsidR="0040077A" w:rsidRDefault="0040077A" w:rsidP="0040077A">
            <w:pPr>
              <w:jc w:val="center"/>
              <w:rPr>
                <w:szCs w:val="24"/>
              </w:rPr>
            </w:pPr>
            <w:r>
              <w:t>10</w:t>
            </w:r>
          </w:p>
        </w:tc>
      </w:tr>
    </w:tbl>
    <w:p w:rsidR="0040077A" w:rsidRPr="0040077A" w:rsidRDefault="0040077A" w:rsidP="0040077A">
      <w:pPr>
        <w:pStyle w:val="Heading2"/>
        <w:jc w:val="center"/>
        <w:rPr>
          <w:sz w:val="24"/>
          <w:szCs w:val="24"/>
        </w:rPr>
      </w:pPr>
      <w:r w:rsidRPr="0040077A">
        <w:rPr>
          <w:sz w:val="24"/>
          <w:szCs w:val="24"/>
        </w:rPr>
        <w:t>НАПОМЕНЕ</w:t>
      </w:r>
    </w:p>
    <w:p w:rsidR="0040077A" w:rsidRPr="0040077A" w:rsidRDefault="0040077A" w:rsidP="0040077A">
      <w:pPr>
        <w:pStyle w:val="NormalWeb"/>
        <w:jc w:val="both"/>
      </w:pPr>
      <w:proofErr w:type="gramStart"/>
      <w:r w:rsidRPr="0040077A">
        <w:t>Оквирне количине дате су ради обезбеђивања упоредивости понуда и планирања набавке.</w:t>
      </w:r>
      <w:proofErr w:type="gramEnd"/>
      <w:r w:rsidRPr="0040077A">
        <w:t xml:space="preserve"> </w:t>
      </w:r>
      <w:proofErr w:type="gramStart"/>
      <w:r w:rsidRPr="0040077A">
        <w:t>Наручилац није у обавези да реализује све наведене количине, већ ће се набавка вршити сукцесивно, према стварним потребама наручиоца, до висине уговорене вредности.</w:t>
      </w:r>
      <w:proofErr w:type="gramEnd"/>
    </w:p>
    <w:p w:rsidR="0040077A" w:rsidRPr="0040077A" w:rsidRDefault="0040077A" w:rsidP="0040077A">
      <w:pPr>
        <w:pStyle w:val="NormalWeb"/>
        <w:jc w:val="both"/>
      </w:pPr>
      <w:proofErr w:type="gramStart"/>
      <w:r w:rsidRPr="0040077A">
        <w:t>Понуђач је дужан да понуди тонере који су у потпуности компатибилни са наведеним моделима штампача.</w:t>
      </w:r>
      <w:proofErr w:type="gramEnd"/>
    </w:p>
    <w:p w:rsidR="0040077A" w:rsidRPr="0040077A" w:rsidRDefault="0040077A" w:rsidP="0040077A">
      <w:pPr>
        <w:pStyle w:val="NormalWeb"/>
        <w:jc w:val="both"/>
      </w:pPr>
      <w:proofErr w:type="gramStart"/>
      <w:r w:rsidRPr="0040077A">
        <w:t>За штампаче HP LaserJet P1102 и Canon LBP 6670 предвиђа се набавка пуњених/рециклираних тонера, односно пуњење и припрема тонер касета за редовну употребу.</w:t>
      </w:r>
      <w:proofErr w:type="gramEnd"/>
    </w:p>
    <w:p w:rsidR="0040077A" w:rsidRPr="0040077A" w:rsidRDefault="0040077A" w:rsidP="0040077A">
      <w:pPr>
        <w:pStyle w:val="NormalWeb"/>
        <w:jc w:val="both"/>
      </w:pPr>
      <w:proofErr w:type="gramStart"/>
      <w:r w:rsidRPr="0040077A">
        <w:t>За штампач Kyocera ECOSYS FS-1060DN предвиђа се набавка нових тонера, имајући у виду да се за наведени модел не предвиђа пуњење.</w:t>
      </w:r>
      <w:proofErr w:type="gramEnd"/>
    </w:p>
    <w:p w:rsidR="0040077A" w:rsidRPr="0040077A" w:rsidRDefault="0040077A" w:rsidP="0040077A">
      <w:pPr>
        <w:pStyle w:val="NormalWeb"/>
        <w:jc w:val="both"/>
      </w:pPr>
      <w:proofErr w:type="gramStart"/>
      <w:r w:rsidRPr="0040077A">
        <w:t>Понуђач је дужан да у јединичну цену урачуна испоруку, замену/уградњу тонера и основну проверу рада уређаја на локацијама наручиоца у Неготину и Судској јединици у Кладову.</w:t>
      </w:r>
      <w:proofErr w:type="gramEnd"/>
    </w:p>
    <w:p w:rsidR="0040077A" w:rsidRPr="0040077A" w:rsidRDefault="0040077A" w:rsidP="0040077A">
      <w:pPr>
        <w:pStyle w:val="NormalWeb"/>
        <w:jc w:val="both"/>
      </w:pPr>
      <w:proofErr w:type="gramStart"/>
      <w:r w:rsidRPr="0040077A">
        <w:t>Пуњени/рециклирани тонери морају бити исправни за употребу, одговарајућег квалитета, безбедни за рад уређаја и погодни за редовну употребу у суду.</w:t>
      </w:r>
      <w:proofErr w:type="gramEnd"/>
    </w:p>
    <w:p w:rsidR="0040077A" w:rsidRPr="0040077A" w:rsidRDefault="0040077A" w:rsidP="0040077A">
      <w:pPr>
        <w:pStyle w:val="NormalWeb"/>
        <w:jc w:val="both"/>
      </w:pPr>
      <w:proofErr w:type="gramStart"/>
      <w:r w:rsidRPr="0040077A">
        <w:t>Нови тонери морају бити нови, неупотребљавани, исправни за употребу и компатибилни са наведеним моделом штампача.</w:t>
      </w:r>
      <w:proofErr w:type="gramEnd"/>
    </w:p>
    <w:p w:rsidR="0040077A" w:rsidRPr="0040077A" w:rsidRDefault="0040077A" w:rsidP="0040077A">
      <w:pPr>
        <w:pStyle w:val="NormalWeb"/>
        <w:jc w:val="both"/>
      </w:pPr>
      <w:proofErr w:type="gramStart"/>
      <w:r w:rsidRPr="0040077A">
        <w:t>У случају неисправности, некомпатибилности, лошег отиска, цурења праха или другог недостатка који онемогућава редовну употребу тонера, понуђач је дужан да о свом трошку изврши замену неисправног тонера исправним тонером.</w:t>
      </w:r>
      <w:proofErr w:type="gramEnd"/>
    </w:p>
    <w:p w:rsidR="001E3DB8" w:rsidRPr="0040077A" w:rsidRDefault="001E3DB8" w:rsidP="0040077A">
      <w:pPr>
        <w:pStyle w:val="NoSpacing"/>
        <w:tabs>
          <w:tab w:val="center" w:pos="189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E3DB8" w:rsidRPr="0040077A" w:rsidSect="00DC3769">
      <w:pgSz w:w="12240" w:h="15840"/>
      <w:pgMar w:top="900" w:right="90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55DAE"/>
    <w:multiLevelType w:val="multilevel"/>
    <w:tmpl w:val="6A6A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53F38"/>
    <w:multiLevelType w:val="multilevel"/>
    <w:tmpl w:val="30C4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F6ECC"/>
    <w:multiLevelType w:val="hybridMultilevel"/>
    <w:tmpl w:val="C6A8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01F07"/>
    <w:multiLevelType w:val="hybridMultilevel"/>
    <w:tmpl w:val="1F4AA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838FC"/>
    <w:multiLevelType w:val="multilevel"/>
    <w:tmpl w:val="B6B0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986BC8"/>
    <w:multiLevelType w:val="multilevel"/>
    <w:tmpl w:val="3872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45886"/>
    <w:multiLevelType w:val="multilevel"/>
    <w:tmpl w:val="A19A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7E35D6"/>
    <w:multiLevelType w:val="hybridMultilevel"/>
    <w:tmpl w:val="2B08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87E9F"/>
    <w:multiLevelType w:val="hybridMultilevel"/>
    <w:tmpl w:val="BF4A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66E80"/>
    <w:multiLevelType w:val="hybridMultilevel"/>
    <w:tmpl w:val="DD00D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27413"/>
    <w:multiLevelType w:val="hybridMultilevel"/>
    <w:tmpl w:val="1B304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D4084"/>
    <w:multiLevelType w:val="multilevel"/>
    <w:tmpl w:val="72A0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535831"/>
    <w:multiLevelType w:val="multilevel"/>
    <w:tmpl w:val="1FDE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405943"/>
    <w:multiLevelType w:val="hybridMultilevel"/>
    <w:tmpl w:val="6F04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081740"/>
    <w:multiLevelType w:val="hybridMultilevel"/>
    <w:tmpl w:val="68167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26D8E"/>
    <w:multiLevelType w:val="multilevel"/>
    <w:tmpl w:val="5040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752685"/>
    <w:multiLevelType w:val="hybridMultilevel"/>
    <w:tmpl w:val="082E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15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12"/>
  </w:num>
  <w:num w:numId="11">
    <w:abstractNumId w:val="4"/>
  </w:num>
  <w:num w:numId="12">
    <w:abstractNumId w:val="6"/>
  </w:num>
  <w:num w:numId="13">
    <w:abstractNumId w:val="13"/>
  </w:num>
  <w:num w:numId="14">
    <w:abstractNumId w:val="9"/>
  </w:num>
  <w:num w:numId="15">
    <w:abstractNumId w:val="2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20"/>
  <w:characterSpacingControl w:val="doNotCompress"/>
  <w:compat/>
  <w:rsids>
    <w:rsidRoot w:val="00AA52FC"/>
    <w:rsid w:val="001238BD"/>
    <w:rsid w:val="00163773"/>
    <w:rsid w:val="001712A8"/>
    <w:rsid w:val="001D48BD"/>
    <w:rsid w:val="001E3DB8"/>
    <w:rsid w:val="0028347D"/>
    <w:rsid w:val="002D321F"/>
    <w:rsid w:val="0040077A"/>
    <w:rsid w:val="004153CB"/>
    <w:rsid w:val="004806EA"/>
    <w:rsid w:val="004B30B3"/>
    <w:rsid w:val="004D6419"/>
    <w:rsid w:val="005600A4"/>
    <w:rsid w:val="00606F35"/>
    <w:rsid w:val="00612B32"/>
    <w:rsid w:val="006A77D5"/>
    <w:rsid w:val="008602AD"/>
    <w:rsid w:val="008E6982"/>
    <w:rsid w:val="009126A1"/>
    <w:rsid w:val="00A94C24"/>
    <w:rsid w:val="00AA52FC"/>
    <w:rsid w:val="00B13124"/>
    <w:rsid w:val="00CF23FF"/>
    <w:rsid w:val="00D04632"/>
    <w:rsid w:val="00DC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FC"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23FF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2FC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4B30B3"/>
    <w:pPr>
      <w:suppressAutoHyphens/>
      <w:spacing w:after="120" w:line="100" w:lineRule="atLeast"/>
    </w:pPr>
    <w:rPr>
      <w:rFonts w:eastAsia="Arial Unicode MS" w:cs="Times New Roman"/>
      <w:color w:val="000000"/>
      <w:kern w:val="2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semiHidden/>
    <w:rsid w:val="004B30B3"/>
    <w:rPr>
      <w:rFonts w:ascii="Times New Roman" w:eastAsia="Arial Unicode MS" w:hAnsi="Times New Roman" w:cs="Times New Roman"/>
      <w:color w:val="000000"/>
      <w:kern w:val="2"/>
      <w:sz w:val="24"/>
      <w:szCs w:val="24"/>
      <w:lang w:val="en-GB" w:eastAsia="ar-SA"/>
    </w:rPr>
  </w:style>
  <w:style w:type="paragraph" w:styleId="NoSpacing">
    <w:name w:val="No Spacing"/>
    <w:uiPriority w:val="1"/>
    <w:qFormat/>
    <w:rsid w:val="004B30B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E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321F"/>
    <w:pPr>
      <w:spacing w:before="100" w:beforeAutospacing="1" w:after="100" w:afterAutospacing="1"/>
    </w:pPr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2D321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F23F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CF23F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0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Atanacković</dc:creator>
  <cp:keywords/>
  <dc:description/>
  <cp:lastModifiedBy>Zoran Atanacković</cp:lastModifiedBy>
  <cp:revision>15</cp:revision>
  <dcterms:created xsi:type="dcterms:W3CDTF">2026-04-21T07:27:00Z</dcterms:created>
  <dcterms:modified xsi:type="dcterms:W3CDTF">2026-06-04T09:41:00Z</dcterms:modified>
</cp:coreProperties>
</file>